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5B35" w14:textId="77777777" w:rsidR="00F11B45" w:rsidRDefault="00F11B45" w:rsidP="00F11B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ISTRUZIONE SUPERIORE "L. EINAUDI" </w:t>
      </w:r>
      <w:proofErr w:type="gramStart"/>
      <w:r>
        <w:rPr>
          <w:b/>
          <w:sz w:val="24"/>
          <w:szCs w:val="24"/>
        </w:rPr>
        <w:t>-  ALBA</w:t>
      </w:r>
      <w:proofErr w:type="gramEnd"/>
    </w:p>
    <w:p w14:paraId="3FECF405" w14:textId="77777777" w:rsidR="00F11B45" w:rsidRDefault="00F11B45" w:rsidP="00F11B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005A2FB9" w14:textId="77777777" w:rsidR="00F11B45" w:rsidRDefault="00F11B45" w:rsidP="00F11B45">
      <w:pPr>
        <w:jc w:val="both"/>
        <w:rPr>
          <w:sz w:val="24"/>
          <w:szCs w:val="24"/>
        </w:rPr>
      </w:pPr>
    </w:p>
    <w:p w14:paraId="1EE57FC3" w14:textId="041CE6AF" w:rsidR="00F11B45" w:rsidRDefault="00F11B45" w:rsidP="00F11B4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Disciplina :</w:t>
      </w:r>
      <w:proofErr w:type="gramEnd"/>
      <w:r>
        <w:rPr>
          <w:sz w:val="24"/>
          <w:szCs w:val="24"/>
        </w:rPr>
        <w:t xml:space="preserve"> RELAZIONI INTERNAZIONALI</w:t>
      </w:r>
    </w:p>
    <w:p w14:paraId="65630E1E" w14:textId="77777777" w:rsidR="00F11B45" w:rsidRDefault="00F11B45" w:rsidP="00F11B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421788E" w14:textId="77777777" w:rsidR="00F11B45" w:rsidRDefault="00F11B45" w:rsidP="00F11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SVOLTO</w:t>
      </w:r>
    </w:p>
    <w:p w14:paraId="67FD16A5" w14:textId="3F4F8306" w:rsidR="00A84213" w:rsidRPr="00F11B45" w:rsidRDefault="00F11B45" w:rsidP="00F11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V </w:t>
      </w:r>
      <w:r w:rsidR="00F33F1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r>
        <w:rPr>
          <w:b/>
          <w:sz w:val="24"/>
          <w:szCs w:val="24"/>
        </w:rPr>
        <w:t>Rim</w:t>
      </w:r>
      <w:proofErr w:type="spellEnd"/>
      <w:proofErr w:type="gramEnd"/>
      <w:r>
        <w:rPr>
          <w:b/>
          <w:sz w:val="24"/>
          <w:szCs w:val="24"/>
        </w:rPr>
        <w:t xml:space="preserve"> - Relazioni internazionali per il marketing)</w:t>
      </w:r>
    </w:p>
    <w:p w14:paraId="68388B38" w14:textId="382F8982" w:rsidR="00AD5133" w:rsidRDefault="00AD5133" w:rsidP="00AD5133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41CFEA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Libro di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testo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Vinci Orlando - Rosa Maria “Economia e finanza pubblica” Libro misto con hub libro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young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Vol. + Hub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young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+ Hub kit Edizioni Tramontana, 2018</w:t>
      </w:r>
    </w:p>
    <w:p w14:paraId="63D2256A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1</w:t>
      </w:r>
    </w:p>
    <w:p w14:paraId="0FF23272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Strumenti e funzioni della politica economica</w:t>
      </w:r>
    </w:p>
    <w:p w14:paraId="5985F835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1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Economia pubblica e politica economica</w:t>
      </w:r>
    </w:p>
    <w:p w14:paraId="038FFD5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Lo studio dell’economia pubblica</w:t>
      </w:r>
    </w:p>
    <w:p w14:paraId="45F5F42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Caratteri dell’attività economica pubblica </w:t>
      </w:r>
    </w:p>
    <w:p w14:paraId="07A35874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soggetti dell’attività economica e finanziaria pubblica</w:t>
      </w:r>
    </w:p>
    <w:p w14:paraId="2085120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L’intervento pubblico nell’economia</w:t>
      </w:r>
    </w:p>
    <w:p w14:paraId="2C11D07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L’evoluzione storica dell’intervento pubblico</w:t>
      </w:r>
    </w:p>
    <w:p w14:paraId="42764B7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imperfezioni del mercato e le difficoltà dell’intervento pubblico</w:t>
      </w:r>
    </w:p>
    <w:p w14:paraId="4F3A6BA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Stato 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mercato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economia mista, integrata, pianificata e di mercato, collegamento storico con la guerra fredda : il funzionamento del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Comecon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da una parte e la Cee dall’altra ( Educazione civica).</w:t>
      </w:r>
    </w:p>
    <w:p w14:paraId="0F40A177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2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Gli strumenti della politica economica</w:t>
      </w:r>
    </w:p>
    <w:p w14:paraId="3D7F03C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diverse modalità dell’intervento pubblico</w:t>
      </w:r>
    </w:p>
    <w:p w14:paraId="4CC005C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politica fiscale e la politica monetaria</w:t>
      </w:r>
    </w:p>
    <w:p w14:paraId="7DAAE7D4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regolazione, l’esercizio di imprese pubbliche, gestione del demanio e del patrimonio</w:t>
      </w:r>
    </w:p>
    <w:p w14:paraId="208C9ADE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70872007"/>
      <w:r>
        <w:rPr>
          <w:rFonts w:asciiTheme="minorHAnsi" w:hAnsiTheme="minorHAnsi" w:cstheme="minorHAnsi"/>
          <w:iCs/>
          <w:sz w:val="22"/>
          <w:szCs w:val="22"/>
        </w:rPr>
        <w:t>Unità 3 - La funzione di allocazione delle risorse</w:t>
      </w:r>
    </w:p>
    <w:bookmarkEnd w:id="0"/>
    <w:p w14:paraId="4D1DEB0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funzioni della politica economica</w:t>
      </w:r>
    </w:p>
    <w:p w14:paraId="0FCE1DC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L’allocazione delle risorse e i fallimenti del mercato</w:t>
      </w:r>
    </w:p>
    <w:p w14:paraId="7157F6A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beni pubblici puri</w:t>
      </w:r>
    </w:p>
    <w:p w14:paraId="569F90A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esternalità</w:t>
      </w:r>
    </w:p>
    <w:p w14:paraId="427D6B4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beni di merito</w:t>
      </w:r>
    </w:p>
    <w:p w14:paraId="6088578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situazioni di monopolio</w:t>
      </w:r>
    </w:p>
    <w:p w14:paraId="6991E73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lastRenderedPageBreak/>
        <w:t>L’insufficiente informazione</w:t>
      </w:r>
    </w:p>
    <w:p w14:paraId="1D605D1C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4E0C820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Redistribuzione, stabilizzazione e sviluppo</w:t>
      </w:r>
    </w:p>
    <w:p w14:paraId="0E6A3C0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redistribuzione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 la stabilizzazione, limiti e rischi della politica fiscale per la stabilizzazione</w:t>
      </w:r>
    </w:p>
    <w:p w14:paraId="1C8CDE0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Lo sviluppo. Il project financing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solo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su appunti - Educazione civica ).</w:t>
      </w:r>
    </w:p>
    <w:p w14:paraId="632ED9C8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5 - Politica economia nazionale ed integrazione europea</w:t>
      </w:r>
    </w:p>
    <w:p w14:paraId="1765B7A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L’integrazione europea</w:t>
      </w:r>
    </w:p>
    <w:p w14:paraId="344468E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competenze dell’Unione europea e le politiche nazionali</w:t>
      </w:r>
    </w:p>
    <w:p w14:paraId="3F782AF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L’area della moneta unica e la politica monetaria europea</w:t>
      </w:r>
    </w:p>
    <w:p w14:paraId="001564E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Integrazione europea e politica fiscale nazionale</w:t>
      </w:r>
    </w:p>
    <w:p w14:paraId="4FCBDE15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2</w:t>
      </w:r>
    </w:p>
    <w:p w14:paraId="5B13BD5F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La finanza pubblica</w:t>
      </w:r>
    </w:p>
    <w:p w14:paraId="1F54C2A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1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La spesa pubblica</w:t>
      </w:r>
    </w:p>
    <w:p w14:paraId="11BC2BAE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struttura, il volume e le variazioni quantitative della spesa pubblica, le variazioni quantitative della spesa pubblica</w:t>
      </w:r>
    </w:p>
    <w:p w14:paraId="7AE46FB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Effetti economici dell’incremento della spesa pubblica e le politiche di contenimento</w:t>
      </w:r>
    </w:p>
    <w:p w14:paraId="289F1148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2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Le entrate pubbliche</w:t>
      </w:r>
    </w:p>
    <w:p w14:paraId="7966C16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Il sistema delle entrate pubbliche, classificazione delle entrate, prezzi, tributi</w:t>
      </w:r>
    </w:p>
    <w:p w14:paraId="7616B335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pressione tributaria</w:t>
      </w:r>
    </w:p>
    <w:p w14:paraId="5FE5DEFB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3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La finanza locale ed il federalismo fiscale</w:t>
      </w:r>
    </w:p>
    <w:p w14:paraId="10A81E3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L’autonomia degli enti locali, i sistemi di finanziamento, il federalismo fiscale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argomenti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a favore e argomenti contrari)</w:t>
      </w:r>
    </w:p>
    <w:p w14:paraId="1C9C3EC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principio di sussidiarietà e l’abolizione delle Province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legge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“Delrio” e testo costituzionale, richiamo all’art. 138 della Cost. 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)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- Visione video ( Educazione civica ).</w:t>
      </w:r>
    </w:p>
    <w:p w14:paraId="312162D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La finanza della protezione sociale</w:t>
      </w:r>
    </w:p>
    <w:p w14:paraId="68D97FF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Fondamento e funzioni del sistema di protezione sociale</w:t>
      </w:r>
    </w:p>
    <w:p w14:paraId="7B0EE07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Gli effetti economici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della politiche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di protezione sociale</w:t>
      </w:r>
    </w:p>
    <w:p w14:paraId="04C76A1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Espansione e crisi dei sistemi di protezione sociale </w:t>
      </w:r>
    </w:p>
    <w:p w14:paraId="713CC07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sistema di protezione sociale in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Italia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previdenza ed assistenza sociale </w:t>
      </w:r>
    </w:p>
    <w:p w14:paraId="42AFF76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Tutela della salute e Servizio Sanitario nazionale</w:t>
      </w:r>
    </w:p>
    <w:p w14:paraId="73B345E4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 criteri per finanziare il sistema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pensionistico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capitalizzazione e ripartizione ( Educazione civica)</w:t>
      </w:r>
    </w:p>
    <w:p w14:paraId="3F8D385C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MODULO 3 </w:t>
      </w:r>
    </w:p>
    <w:p w14:paraId="27B7F711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Il bilancio</w:t>
      </w:r>
    </w:p>
    <w:p w14:paraId="578E1241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Unità 1 - Funzione e struttura del bilancio</w:t>
      </w:r>
    </w:p>
    <w:p w14:paraId="005F219B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Funzioni, caratteri, principi, struttura e normativa del bilancio</w:t>
      </w:r>
    </w:p>
    <w:p w14:paraId="5C98F08D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2 - La manovra di bilancio</w:t>
      </w:r>
    </w:p>
    <w:p w14:paraId="725148BB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L’impostazione del bilancio</w:t>
      </w:r>
    </w:p>
    <w:p w14:paraId="336031A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legge di approvazione del bilancio</w:t>
      </w:r>
    </w:p>
    <w:p w14:paraId="0C5DE07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La flessibilità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  l’assestamento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del bilancio</w:t>
      </w:r>
    </w:p>
    <w:p w14:paraId="0878CDF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3 - I bilanci delle Regioni e degli enti locali</w:t>
      </w:r>
    </w:p>
    <w:p w14:paraId="1D82079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ruolo degli enti territoriali ed il coordinamento della finanza pubblica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riferimento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all’art. 117 Cost.it.)</w:t>
      </w:r>
    </w:p>
    <w:p w14:paraId="206A390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L’equilibrio dei conti pubblici</w:t>
      </w:r>
    </w:p>
    <w:p w14:paraId="261A56C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Il problema del pareggio e le teorie sulla politica di bilancio</w:t>
      </w:r>
    </w:p>
    <w:p w14:paraId="5B7EC6BC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Il limite sostenibile del disavanzo</w:t>
      </w:r>
    </w:p>
    <w:p w14:paraId="299B02F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Disavanzo di bilancio e debito pubblico</w:t>
      </w:r>
    </w:p>
    <w:p w14:paraId="3ACDDAC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vincoli europei ed i limiti alla creazione di disavanzi</w:t>
      </w:r>
    </w:p>
    <w:p w14:paraId="064EF9B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4</w:t>
      </w:r>
    </w:p>
    <w:p w14:paraId="1ECE606F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L’imposizione fiscale ed il sistema tributario</w:t>
      </w:r>
    </w:p>
    <w:p w14:paraId="6E564755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1 - Le imposte ed il sistema tributario</w:t>
      </w:r>
    </w:p>
    <w:p w14:paraId="7EFB6CE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Imposta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caratteristiche e tipologie</w:t>
      </w:r>
    </w:p>
    <w:p w14:paraId="0E8CEE4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principi fondamentali del sistema tributario</w:t>
      </w:r>
    </w:p>
    <w:p w14:paraId="4F9CC020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2 - L’equità dell’imposizione</w:t>
      </w:r>
    </w:p>
    <w:p w14:paraId="4B837247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Universalità ed uniformità dell’imposizione, teorie sulla ripartizione del carico tributario Indicatori della capacità contributiva, equità e diverse tipologie di imposta</w:t>
      </w:r>
    </w:p>
    <w:p w14:paraId="0CC3E1CB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L’imposta piatta, posizione dell’Unione europea nei confronti dei Paesi che l’hanno adottata ed il dumping fiscale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Educazione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civica - solo su appunti).</w:t>
      </w:r>
    </w:p>
    <w:p w14:paraId="51B9CD9C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3 - La certezza e la semplicità dell’imposizione</w:t>
      </w:r>
    </w:p>
    <w:p w14:paraId="6011C19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Applicazione delle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imposte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accertamento, riscossione.</w:t>
      </w:r>
    </w:p>
    <w:p w14:paraId="243CE1F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Efficienza amministrativa e diverse tipologie di imposte</w:t>
      </w:r>
    </w:p>
    <w:p w14:paraId="4EB4F92C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Gli effetti economici dell’imposizione</w:t>
      </w:r>
    </w:p>
    <w:p w14:paraId="0FC7FB4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Effetti macroeconomici e microeconomici del prelievo fiscale</w:t>
      </w:r>
    </w:p>
    <w:p w14:paraId="05FFBB0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Evasione, elusione, rimozione, traslazione, ammortamento, diffusione</w:t>
      </w:r>
    </w:p>
    <w:p w14:paraId="3EB67BB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L’evasione come esempio di violazione del principio di solidarietà economica di cui all’art. 2 Cost.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- Caso del lavoro irregolare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cd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in nero), l’omessa o falsa dichiarazione dei redditi anche sotto il profilo sanzionatorio</w:t>
      </w:r>
    </w:p>
    <w:p w14:paraId="79B41D13" w14:textId="77777777" w:rsidR="00AD5133" w:rsidRDefault="00AD5133" w:rsidP="00AD5133">
      <w:pPr>
        <w:pStyle w:val="Textbody"/>
        <w:ind w:left="72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lastRenderedPageBreak/>
        <w:t xml:space="preserve">Lettura tratta 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riadattata  per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la classe da “più moralità contro l’evasione” in </w:t>
      </w:r>
      <w:hyperlink r:id="rId5" w:history="1">
        <w:r>
          <w:rPr>
            <w:rStyle w:val="Collegamentoipertestuale"/>
            <w:rFonts w:asciiTheme="minorHAnsi" w:hAnsiTheme="minorHAnsi" w:cstheme="minorHAnsi"/>
            <w:b w:val="0"/>
            <w:bCs w:val="0"/>
            <w:iCs/>
            <w:sz w:val="22"/>
            <w:szCs w:val="22"/>
          </w:rPr>
          <w:t>www.lavoce.info</w:t>
        </w:r>
      </w:hyperlink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 5 maggi0 2014 ( Educazione civica )</w:t>
      </w:r>
    </w:p>
    <w:p w14:paraId="0DCC51B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Effetti economici dei diversi tipi di imposta</w:t>
      </w:r>
    </w:p>
    <w:p w14:paraId="7266F3CD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5</w:t>
      </w:r>
    </w:p>
    <w:p w14:paraId="72A3ED04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Il sistema tributario italiano</w:t>
      </w:r>
    </w:p>
    <w:p w14:paraId="15C8A1E0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1 - Struttura del sistema tributario italiano</w:t>
      </w:r>
    </w:p>
    <w:p w14:paraId="4CF6C5B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L’evoluzione del sistema tributario italiano</w:t>
      </w:r>
    </w:p>
    <w:p w14:paraId="320D1325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lineamenti del sistema vigente</w:t>
      </w:r>
    </w:p>
    <w:p w14:paraId="3AA4355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principi costituzionali e le norme tributarie</w:t>
      </w:r>
    </w:p>
    <w:p w14:paraId="489F9F67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L’armonizzazione fiscale a livello europeo</w:t>
      </w:r>
    </w:p>
    <w:p w14:paraId="2EB306DD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Lo Statuto del contribuente</w:t>
      </w:r>
    </w:p>
    <w:p w14:paraId="251B1AF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L’Amministrazione finanziaria dello Stato</w:t>
      </w:r>
    </w:p>
    <w:p w14:paraId="1BE61E9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L’Anagrafe tributaria</w:t>
      </w:r>
    </w:p>
    <w:p w14:paraId="662F7A4A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Unità 2 - La determinazione del reddito a fini fiscali </w:t>
      </w:r>
    </w:p>
    <w:p w14:paraId="46734C0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Le imposte sui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redditi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concetto fiscale e civilistico di reddito</w:t>
      </w:r>
    </w:p>
    <w:p w14:paraId="5037F4D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redditi fondiari, di capitale, di lavoro dipendente, di lavoro autonomo, i redditi di impresa ed i redditi diversi</w:t>
      </w:r>
    </w:p>
    <w:p w14:paraId="0DB8CF9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catasto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l’imposta catastale e le rendite catastali - Breve excursus storico su nascita e funzioni del Catasto ,  ( educazione civica)</w:t>
      </w:r>
    </w:p>
    <w:p w14:paraId="05FFEA5C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Unità 3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-  Imposta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sul reddito delle persone fisiche</w:t>
      </w:r>
    </w:p>
    <w:p w14:paraId="45CE887D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L’imposta personale progressiva</w:t>
      </w:r>
    </w:p>
    <w:p w14:paraId="1F56FEAD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6774EF76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0C13800D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632421B3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7C2DCBF5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03F6607B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1DE00682" w14:textId="77777777" w:rsidR="00AD5133" w:rsidRDefault="00AD5133" w:rsidP="00AD5133">
      <w:pPr>
        <w:pStyle w:val="Corpotesto"/>
        <w:jc w:val="both"/>
        <w:rPr>
          <w:rFonts w:cstheme="minorHAnsi"/>
          <w:b/>
          <w:bCs/>
          <w:u w:val="single"/>
        </w:rPr>
      </w:pPr>
    </w:p>
    <w:p w14:paraId="36666911" w14:textId="77777777" w:rsidR="00AD5133" w:rsidRDefault="00AD5133" w:rsidP="00AD5133">
      <w:pPr>
        <w:pStyle w:val="Corpotesto"/>
        <w:jc w:val="both"/>
        <w:rPr>
          <w:rFonts w:cstheme="minorHAnsi"/>
          <w:b/>
          <w:bCs/>
          <w:i/>
          <w:iCs/>
          <w:u w:val="single"/>
        </w:rPr>
      </w:pPr>
    </w:p>
    <w:p w14:paraId="11D981BA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60527A29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57255C92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4F5D3989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46751735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15082F50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760BC87B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25FA9244" w14:textId="77777777" w:rsidR="003B72B7" w:rsidRDefault="003B72B7"/>
    <w:sectPr w:rsidR="003B7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A15"/>
    <w:multiLevelType w:val="hybridMultilevel"/>
    <w:tmpl w:val="E098DF50"/>
    <w:lvl w:ilvl="0" w:tplc="6B7274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2D"/>
    <w:rsid w:val="003B72B7"/>
    <w:rsid w:val="00A84213"/>
    <w:rsid w:val="00AD5133"/>
    <w:rsid w:val="00C9182D"/>
    <w:rsid w:val="00F11B45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02F"/>
  <w15:chartTrackingRefBased/>
  <w15:docId w15:val="{32A2CCA3-6939-4944-8E97-04BBDBF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D5133"/>
    <w:rPr>
      <w:color w:val="0000FF"/>
      <w:u w:val="single"/>
    </w:rPr>
  </w:style>
  <w:style w:type="paragraph" w:customStyle="1" w:styleId="Textbody">
    <w:name w:val="Text body"/>
    <w:basedOn w:val="Normale"/>
    <w:uiPriority w:val="99"/>
    <w:rsid w:val="00AD5133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51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voc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Franco</dc:creator>
  <cp:keywords/>
  <dc:description/>
  <cp:lastModifiedBy>Valentina Franco</cp:lastModifiedBy>
  <cp:revision>5</cp:revision>
  <dcterms:created xsi:type="dcterms:W3CDTF">2021-06-07T07:31:00Z</dcterms:created>
  <dcterms:modified xsi:type="dcterms:W3CDTF">2021-06-07T07:36:00Z</dcterms:modified>
</cp:coreProperties>
</file>